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64F2" w14:textId="3A7BDEAF" w:rsidR="004F4CBC" w:rsidRPr="00281325" w:rsidRDefault="004F4CBC" w:rsidP="001B420F">
      <w:pPr>
        <w:spacing w:after="0" w:line="360" w:lineRule="auto"/>
        <w:jc w:val="center"/>
        <w:rPr>
          <w:b/>
          <w:bCs/>
        </w:rPr>
      </w:pPr>
      <w:r w:rsidRPr="00281325">
        <w:rPr>
          <w:b/>
          <w:bCs/>
        </w:rPr>
        <w:t>DOMINGO DA PALAVRA DE DEUS</w:t>
      </w:r>
      <w:r w:rsidR="00FA4D08" w:rsidRPr="00281325">
        <w:rPr>
          <w:b/>
          <w:bCs/>
        </w:rPr>
        <w:t xml:space="preserve"> 2026</w:t>
      </w:r>
    </w:p>
    <w:p w14:paraId="7475539D" w14:textId="66EC859C" w:rsidR="004F4CBC" w:rsidRPr="00281325" w:rsidRDefault="004F4CBC" w:rsidP="001B420F">
      <w:pPr>
        <w:spacing w:after="0" w:line="360" w:lineRule="auto"/>
        <w:jc w:val="center"/>
        <w:rPr>
          <w:sz w:val="16"/>
          <w:szCs w:val="16"/>
        </w:rPr>
      </w:pPr>
      <w:r w:rsidRPr="00281325">
        <w:rPr>
          <w:sz w:val="16"/>
          <w:szCs w:val="16"/>
        </w:rPr>
        <w:t>DIÁLOGO COM A ASSEMBLEIA</w:t>
      </w:r>
      <w:r w:rsidR="00281325" w:rsidRPr="00281325">
        <w:rPr>
          <w:sz w:val="16"/>
          <w:szCs w:val="16"/>
        </w:rPr>
        <w:t xml:space="preserve"> EM JEITO DE LECTIO DIVINA</w:t>
      </w:r>
    </w:p>
    <w:p w14:paraId="2F285033" w14:textId="77777777" w:rsidR="001B420F" w:rsidRPr="00FA4D08" w:rsidRDefault="001B420F" w:rsidP="001B420F">
      <w:pPr>
        <w:spacing w:after="0" w:line="360" w:lineRule="auto"/>
        <w:jc w:val="center"/>
        <w:rPr>
          <w:sz w:val="21"/>
          <w:szCs w:val="21"/>
        </w:rPr>
      </w:pPr>
    </w:p>
    <w:p w14:paraId="38CD29E2" w14:textId="27A23269" w:rsidR="004F4CBC" w:rsidRPr="003E6A51" w:rsidRDefault="004F4CBC" w:rsidP="001B420F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3E6A51">
        <w:t>Do lado direito, temos o Antigo Testamento. Abr</w:t>
      </w:r>
      <w:r w:rsidR="001B420F" w:rsidRPr="003E6A51">
        <w:t>am o</w:t>
      </w:r>
      <w:r w:rsidRPr="003E6A51">
        <w:t xml:space="preserve"> livro de Isaías, capítulo 8, versículos 23 até chegar ao capítulo 9</w:t>
      </w:r>
      <w:r w:rsidR="003E6A51">
        <w:t xml:space="preserve">, </w:t>
      </w:r>
      <w:r w:rsidRPr="003E6A51">
        <w:t>versículo 3.</w:t>
      </w:r>
    </w:p>
    <w:p w14:paraId="4E801115" w14:textId="34CC26C5" w:rsidR="003E6A51" w:rsidRDefault="004F4CBC" w:rsidP="00281325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3E6A51">
        <w:t>Do lado esquerdo, temos o Novo Testamento. Abr</w:t>
      </w:r>
      <w:r w:rsidR="001B420F" w:rsidRPr="003E6A51">
        <w:t>am o</w:t>
      </w:r>
      <w:r w:rsidRPr="003E6A51">
        <w:t xml:space="preserve"> Evangelho de Mateus, capítulo 4, versículos 12 a 23.</w:t>
      </w:r>
    </w:p>
    <w:p w14:paraId="22A37196" w14:textId="77777777" w:rsidR="00281325" w:rsidRPr="00281325" w:rsidRDefault="00281325" w:rsidP="00281325">
      <w:pPr>
        <w:spacing w:after="0" w:line="360" w:lineRule="auto"/>
        <w:jc w:val="both"/>
        <w:rPr>
          <w:b/>
          <w:bCs/>
        </w:rPr>
      </w:pPr>
    </w:p>
    <w:p w14:paraId="15C4CBC5" w14:textId="1722870B" w:rsidR="003E6A51" w:rsidRPr="00281325" w:rsidRDefault="00281325" w:rsidP="00281325">
      <w:pPr>
        <w:spacing w:after="0" w:line="360" w:lineRule="auto"/>
        <w:jc w:val="both"/>
        <w:rPr>
          <w:b/>
          <w:bCs/>
        </w:rPr>
      </w:pPr>
      <w:r w:rsidRPr="00281325">
        <w:rPr>
          <w:b/>
          <w:bCs/>
        </w:rPr>
        <w:t xml:space="preserve">LEITURA </w:t>
      </w:r>
    </w:p>
    <w:p w14:paraId="3C9E11ED" w14:textId="77777777" w:rsidR="00281325" w:rsidRPr="003E6A51" w:rsidRDefault="00281325" w:rsidP="00281325">
      <w:pPr>
        <w:spacing w:after="0" w:line="360" w:lineRule="auto"/>
        <w:jc w:val="both"/>
      </w:pPr>
    </w:p>
    <w:p w14:paraId="189F877B" w14:textId="0598D58F" w:rsidR="00281325" w:rsidRDefault="00281325" w:rsidP="00281325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3E6A51">
        <w:t>Olhemos em primeiro lugar para o texto de Isaías</w:t>
      </w:r>
      <w:r>
        <w:t xml:space="preserve"> (1.ª leitura):</w:t>
      </w:r>
    </w:p>
    <w:p w14:paraId="4F70052E" w14:textId="77777777" w:rsidR="00281325" w:rsidRPr="003E6A51" w:rsidRDefault="00281325" w:rsidP="00281325">
      <w:pPr>
        <w:pStyle w:val="PargrafodaLista"/>
        <w:spacing w:after="0" w:line="360" w:lineRule="auto"/>
        <w:ind w:left="360"/>
        <w:jc w:val="both"/>
      </w:pPr>
    </w:p>
    <w:p w14:paraId="17868DE0" w14:textId="2C90F54D" w:rsidR="000929AE" w:rsidRPr="003E6A51" w:rsidRDefault="004F4CBC" w:rsidP="001B420F">
      <w:pPr>
        <w:pStyle w:val="PargrafodaLista"/>
        <w:numPr>
          <w:ilvl w:val="1"/>
          <w:numId w:val="1"/>
        </w:numPr>
        <w:spacing w:line="360" w:lineRule="auto"/>
        <w:jc w:val="both"/>
      </w:pPr>
      <w:r w:rsidRPr="003E6A51">
        <w:t xml:space="preserve">Fala-nos de uma terra humilhada, fala-nos das tribos de Zabulão e Neftali, que ficavam a Norte de Israel. O Reino do Norte foi destruído em 732 </w:t>
      </w:r>
      <w:r w:rsidR="000929AE" w:rsidRPr="003E6A51">
        <w:t xml:space="preserve">(cf. 2 </w:t>
      </w:r>
      <w:proofErr w:type="spellStart"/>
      <w:r w:rsidR="000929AE" w:rsidRPr="003E6A51">
        <w:t>Rs</w:t>
      </w:r>
      <w:proofErr w:type="spellEnd"/>
      <w:r w:rsidR="000929AE" w:rsidRPr="003E6A51">
        <w:t xml:space="preserve"> 15,29), </w:t>
      </w:r>
      <w:r w:rsidR="001B420F" w:rsidRPr="003E6A51">
        <w:t>sofreu com as incursões dos Assírios (734-733 a.C.)</w:t>
      </w:r>
      <w:r w:rsidR="001B420F" w:rsidRPr="003E6A51">
        <w:t xml:space="preserve">. Na altura, </w:t>
      </w:r>
      <w:r w:rsidRPr="003E6A51">
        <w:t xml:space="preserve">o povo </w:t>
      </w:r>
      <w:r w:rsidR="001B420F" w:rsidRPr="003E6A51">
        <w:t xml:space="preserve">foi </w:t>
      </w:r>
      <w:r w:rsidRPr="003E6A51">
        <w:t>deportado</w:t>
      </w:r>
      <w:r w:rsidR="001B420F" w:rsidRPr="003E6A51">
        <w:t xml:space="preserve"> para fora da sua terra</w:t>
      </w:r>
      <w:r w:rsidRPr="003E6A51">
        <w:t>. A Galileia torn</w:t>
      </w:r>
      <w:r w:rsidR="003E6A51">
        <w:t>ou</w:t>
      </w:r>
      <w:r w:rsidRPr="003E6A51">
        <w:t xml:space="preserve">-se </w:t>
      </w:r>
      <w:r w:rsidR="001B420F" w:rsidRPr="003E6A51">
        <w:t xml:space="preserve">então </w:t>
      </w:r>
      <w:r w:rsidRPr="003E6A51">
        <w:t xml:space="preserve">terra de muitas gentes, contaminada pelos </w:t>
      </w:r>
      <w:r w:rsidR="001B420F" w:rsidRPr="003E6A51">
        <w:t xml:space="preserve">povos vinhos, pelos </w:t>
      </w:r>
      <w:r w:rsidRPr="003E6A51">
        <w:t xml:space="preserve">pagãos. Por isso, lhe chamam «a Galileia dos Gentios». </w:t>
      </w:r>
      <w:r w:rsidR="003E6A51">
        <w:t xml:space="preserve">Era uma terra mal vista pelos judeus. “Da Galileia pode vir alguma coisa boa”, dizia-se! </w:t>
      </w:r>
    </w:p>
    <w:p w14:paraId="464B0DAA" w14:textId="70E3A306" w:rsidR="000929AE" w:rsidRPr="003E6A51" w:rsidRDefault="004F4CBC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Para este Povo, </w:t>
      </w:r>
      <w:r w:rsidR="000929AE" w:rsidRPr="003E6A51">
        <w:t xml:space="preserve">que </w:t>
      </w:r>
      <w:r w:rsidR="001B420F" w:rsidRPr="003E6A51">
        <w:t>“</w:t>
      </w:r>
      <w:r w:rsidR="000929AE" w:rsidRPr="003E6A51">
        <w:rPr>
          <w:i/>
          <w:iCs/>
        </w:rPr>
        <w:t>habita uma terra sombria como a da morte</w:t>
      </w:r>
      <w:r w:rsidR="000929AE" w:rsidRPr="003E6A51">
        <w:t>”</w:t>
      </w:r>
      <w:r w:rsidR="00FA4D08" w:rsidRPr="003E6A51">
        <w:t xml:space="preserve"> (ou «</w:t>
      </w:r>
      <w:r w:rsidR="00FA4D08" w:rsidRPr="003E6A51">
        <w:rPr>
          <w:i/>
          <w:iCs/>
        </w:rPr>
        <w:t>na sombra da morte</w:t>
      </w:r>
      <w:r w:rsidR="00FA4D08" w:rsidRPr="003E6A51">
        <w:t>», ou «</w:t>
      </w:r>
      <w:r w:rsidR="00FA4D08" w:rsidRPr="003E6A51">
        <w:rPr>
          <w:i/>
          <w:iCs/>
        </w:rPr>
        <w:t xml:space="preserve">uma </w:t>
      </w:r>
      <w:r w:rsidR="00FA4D08" w:rsidRPr="003E6A51">
        <w:rPr>
          <w:i/>
          <w:iCs/>
        </w:rPr>
        <w:t>terra da escuridão</w:t>
      </w:r>
      <w:r w:rsidR="00FA4D08" w:rsidRPr="003E6A51">
        <w:t>»)</w:t>
      </w:r>
      <w:r w:rsidR="00FA4D08" w:rsidRPr="003E6A51">
        <w:rPr>
          <w:i/>
          <w:iCs/>
        </w:rPr>
        <w:t xml:space="preserve">, </w:t>
      </w:r>
      <w:r w:rsidR="000929AE" w:rsidRPr="003E6A51">
        <w:t xml:space="preserve">para este povo que andava nas trevas, brilha uma luz de esperança, uma luz ao fundo do túnel. </w:t>
      </w:r>
    </w:p>
    <w:p w14:paraId="59C3B206" w14:textId="484626CB" w:rsidR="000929AE" w:rsidRPr="003E6A51" w:rsidRDefault="000929AE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Assim como Gedeão enfrentou e venceu as tropas de Madiã, este povo será liberto do bastão do opressor, sairá vencedor. </w:t>
      </w:r>
    </w:p>
    <w:p w14:paraId="30DEEF95" w14:textId="77777777" w:rsidR="000929AE" w:rsidRPr="003E6A51" w:rsidRDefault="000929AE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>Se continuássemos a ler o texto, iríamos ver que esta Promessa está ligada a ação pacífica de um Menino, o Príncipe da Paz: “</w:t>
      </w:r>
      <w:r w:rsidRPr="003E6A51">
        <w:rPr>
          <w:i/>
          <w:iCs/>
        </w:rPr>
        <w:t>Um menino nasceu para nós, um Filho nos foi dado</w:t>
      </w:r>
      <w:r w:rsidRPr="003E6A51">
        <w:t xml:space="preserve">” (Is 9, 5). </w:t>
      </w:r>
    </w:p>
    <w:p w14:paraId="2A104F07" w14:textId="67F20999" w:rsidR="004F4CBC" w:rsidRDefault="000929AE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Esta profecia aponta para Jesus… </w:t>
      </w:r>
      <w:r w:rsidR="00FA4D08" w:rsidRPr="003E6A51">
        <w:t xml:space="preserve">Quem tira das sombras da morte e faz brilhar a luz é o Senhor. </w:t>
      </w:r>
      <w:r w:rsidRPr="003E6A51">
        <w:t>Ele é a Luz, que vindo a este mundo, ilumina todo o homem.</w:t>
      </w:r>
    </w:p>
    <w:p w14:paraId="2FE5521E" w14:textId="77777777" w:rsidR="003E6A51" w:rsidRPr="003E6A51" w:rsidRDefault="003E6A51" w:rsidP="003E6A51">
      <w:pPr>
        <w:pStyle w:val="PargrafodaLista"/>
        <w:spacing w:after="0" w:line="360" w:lineRule="auto"/>
        <w:jc w:val="both"/>
      </w:pPr>
    </w:p>
    <w:p w14:paraId="474E0C78" w14:textId="13C43831" w:rsidR="00281325" w:rsidRDefault="000929AE" w:rsidP="00281325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3E6A51">
        <w:t>Reparemos no Evangelho – ele cumpre a profecia:</w:t>
      </w:r>
    </w:p>
    <w:p w14:paraId="4AFB0A8F" w14:textId="77777777" w:rsidR="00281325" w:rsidRPr="003E6A51" w:rsidRDefault="00281325" w:rsidP="00281325">
      <w:pPr>
        <w:pStyle w:val="PargrafodaLista"/>
        <w:spacing w:after="0" w:line="360" w:lineRule="auto"/>
        <w:ind w:left="360"/>
        <w:jc w:val="both"/>
      </w:pPr>
    </w:p>
    <w:p w14:paraId="4433C2F9" w14:textId="6E59F0F0" w:rsidR="000929AE" w:rsidRPr="003E6A51" w:rsidRDefault="00F30018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A terra humilhada é a terra escolhida por Jesus. </w:t>
      </w:r>
      <w:r w:rsidR="000929AE" w:rsidRPr="003E6A51">
        <w:t xml:space="preserve">São Mateus vê o início da vida pública de Jesus, na Galileia, como a realização da profecia de Isaías. </w:t>
      </w:r>
      <w:r w:rsidRPr="003E6A51">
        <w:t xml:space="preserve">Cita a primeira leitura, em parte, de Is 8,23 até Is.9, 1 (deixa de lado Is 9,2-3). </w:t>
      </w:r>
    </w:p>
    <w:p w14:paraId="4F119221" w14:textId="48B9038F" w:rsidR="000929AE" w:rsidRPr="003E6A51" w:rsidRDefault="000929AE" w:rsidP="001B420F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>A terra dos que habitavam a sombria região da morte é a terra onde Jesus vai habitar: “</w:t>
      </w:r>
      <w:r w:rsidRPr="003E6A51">
        <w:rPr>
          <w:i/>
          <w:iCs/>
        </w:rPr>
        <w:t>Foi habitar em Cafarnaum</w:t>
      </w:r>
      <w:r w:rsidRPr="003E6A51">
        <w:t>”. E quando é habitada por Jesus, esta terra é iluminada pela sua luz</w:t>
      </w:r>
      <w:r w:rsidR="00F30018" w:rsidRPr="003E6A51">
        <w:t>: “Uma luz se levantou”.</w:t>
      </w:r>
    </w:p>
    <w:p w14:paraId="5BA96FB7" w14:textId="58DE082E" w:rsidR="00F30018" w:rsidRPr="003E6A51" w:rsidRDefault="00F30018" w:rsidP="003E6A51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E ali começa Jesus a chamar, a atrair. A sua palavra faz “arder e iluminar os corações”. Ali, na periferia, nos mal-amados, nos rejeitados, Jesus chama os pescadores, as pessoas simples. E eles deixam barco, trabalho, família, e seguem Jesus. </w:t>
      </w:r>
    </w:p>
    <w:p w14:paraId="136039A1" w14:textId="77777777" w:rsidR="003E6A51" w:rsidRPr="003E6A51" w:rsidRDefault="003E6A51" w:rsidP="003E6A51">
      <w:pPr>
        <w:pStyle w:val="PargrafodaLista"/>
        <w:spacing w:after="0" w:line="360" w:lineRule="auto"/>
        <w:jc w:val="both"/>
      </w:pPr>
    </w:p>
    <w:p w14:paraId="1A41D733" w14:textId="61E7DB5A" w:rsidR="00F30018" w:rsidRPr="003E6A51" w:rsidRDefault="003E6A51" w:rsidP="003E6A51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Vejamos </w:t>
      </w:r>
      <w:r w:rsidR="00FA4D08" w:rsidRPr="003E6A51">
        <w:t xml:space="preserve">as </w:t>
      </w:r>
      <w:r w:rsidR="00FA4D08" w:rsidRPr="003E6A51">
        <w:rPr>
          <w:b/>
          <w:bCs/>
        </w:rPr>
        <w:t>semelhanças</w:t>
      </w:r>
      <w:r w:rsidR="00FA4D08" w:rsidRPr="003E6A51">
        <w:t>: “</w:t>
      </w:r>
      <w:r w:rsidR="00FA4D08" w:rsidRPr="003E6A51">
        <w:rPr>
          <w:i/>
          <w:iCs/>
        </w:rPr>
        <w:t>O NT está oculto no AT e o AT está patente no Novo</w:t>
      </w:r>
      <w:r w:rsidR="00FA4D08" w:rsidRPr="003E6A51">
        <w:t xml:space="preserve">” </w:t>
      </w:r>
      <w:r w:rsidR="00FA4D08" w:rsidRPr="003E6A51">
        <w:rPr>
          <w:sz w:val="16"/>
          <w:szCs w:val="16"/>
        </w:rPr>
        <w:t>(Santo Agostinho)</w:t>
      </w:r>
      <w:r w:rsidR="00FA4D08" w:rsidRPr="003E6A51">
        <w:t xml:space="preserve">. Mas </w:t>
      </w:r>
      <w:r w:rsidR="00FA4D08" w:rsidRPr="003E6A51">
        <w:rPr>
          <w:b/>
          <w:bCs/>
        </w:rPr>
        <w:t xml:space="preserve">vejamos as </w:t>
      </w:r>
      <w:r w:rsidR="00F30018" w:rsidRPr="003E6A51">
        <w:rPr>
          <w:b/>
          <w:bCs/>
        </w:rPr>
        <w:t>diferença</w:t>
      </w:r>
      <w:r w:rsidR="00FA4D08" w:rsidRPr="003E6A51">
        <w:rPr>
          <w:b/>
          <w:bCs/>
        </w:rPr>
        <w:t>s</w:t>
      </w:r>
      <w:r w:rsidR="00FA4D08" w:rsidRPr="003E6A51">
        <w:t>:</w:t>
      </w:r>
      <w:r w:rsidR="00F30018" w:rsidRPr="003E6A51">
        <w:t xml:space="preserve"> </w:t>
      </w:r>
      <w:r w:rsidR="00FA4D08" w:rsidRPr="003E6A51">
        <w:t>d</w:t>
      </w:r>
      <w:r w:rsidR="00F30018" w:rsidRPr="003E6A51">
        <w:t xml:space="preserve">e um lado temos a terra tenebrosa </w:t>
      </w:r>
      <w:r>
        <w:t>d</w:t>
      </w:r>
      <w:r w:rsidR="00F30018" w:rsidRPr="003E6A51">
        <w:t xml:space="preserve">aqueles que </w:t>
      </w:r>
      <w:r w:rsidR="00F30018" w:rsidRPr="003E6A51">
        <w:rPr>
          <w:b/>
          <w:bCs/>
        </w:rPr>
        <w:t>habitavam nas sombras da morte</w:t>
      </w:r>
      <w:r w:rsidR="00F30018" w:rsidRPr="003E6A51">
        <w:t xml:space="preserve">. </w:t>
      </w:r>
      <w:r w:rsidR="00281325">
        <w:t xml:space="preserve">De </w:t>
      </w:r>
      <w:r w:rsidR="00F30018" w:rsidRPr="003E6A51">
        <w:t xml:space="preserve">outro lado, temos </w:t>
      </w:r>
      <w:r w:rsidR="00F30018" w:rsidRPr="00281325">
        <w:rPr>
          <w:b/>
          <w:bCs/>
        </w:rPr>
        <w:t xml:space="preserve">Cafarnaum, </w:t>
      </w:r>
      <w:r w:rsidRPr="00281325">
        <w:rPr>
          <w:b/>
          <w:bCs/>
        </w:rPr>
        <w:t xml:space="preserve">a </w:t>
      </w:r>
      <w:r w:rsidR="00F30018" w:rsidRPr="00281325">
        <w:rPr>
          <w:b/>
          <w:bCs/>
        </w:rPr>
        <w:t>cidade que Jesus veio habitar</w:t>
      </w:r>
      <w:r w:rsidR="00F30018" w:rsidRPr="003E6A51">
        <w:t>. Ali “</w:t>
      </w:r>
      <w:r w:rsidR="00F30018" w:rsidRPr="003E6A51">
        <w:rPr>
          <w:b/>
          <w:bCs/>
          <w:i/>
          <w:iCs/>
        </w:rPr>
        <w:t>se levantou uma luz</w:t>
      </w:r>
      <w:r w:rsidR="00F30018" w:rsidRPr="003E6A51">
        <w:t>”. Onde Jesus chega, com a Luz da Sua Palavra, da Sua presença, uma luz se levanta</w:t>
      </w:r>
      <w:r>
        <w:t xml:space="preserve">! </w:t>
      </w:r>
    </w:p>
    <w:p w14:paraId="67D35320" w14:textId="77777777" w:rsidR="00281325" w:rsidRDefault="00281325" w:rsidP="00281325">
      <w:pPr>
        <w:spacing w:after="0" w:line="360" w:lineRule="auto"/>
        <w:jc w:val="both"/>
        <w:rPr>
          <w:b/>
          <w:bCs/>
        </w:rPr>
      </w:pPr>
    </w:p>
    <w:p w14:paraId="2B131387" w14:textId="46F95F8C" w:rsidR="00281325" w:rsidRPr="00281325" w:rsidRDefault="00281325" w:rsidP="00281325">
      <w:pPr>
        <w:spacing w:after="0" w:line="360" w:lineRule="auto"/>
        <w:jc w:val="both"/>
        <w:rPr>
          <w:b/>
          <w:bCs/>
        </w:rPr>
      </w:pPr>
      <w:r w:rsidRPr="00281325">
        <w:rPr>
          <w:b/>
          <w:bCs/>
        </w:rPr>
        <w:t xml:space="preserve">MEDITAÇÃO </w:t>
      </w:r>
    </w:p>
    <w:p w14:paraId="2CF60818" w14:textId="77777777" w:rsidR="00281325" w:rsidRDefault="00281325" w:rsidP="00281325">
      <w:pPr>
        <w:pStyle w:val="PargrafodaLista"/>
        <w:spacing w:after="0" w:line="360" w:lineRule="auto"/>
        <w:ind w:left="360"/>
        <w:jc w:val="both"/>
      </w:pPr>
    </w:p>
    <w:p w14:paraId="78096AA4" w14:textId="17838E47" w:rsidR="001B420F" w:rsidRPr="003E6A51" w:rsidRDefault="00F30018" w:rsidP="00281325">
      <w:pPr>
        <w:pStyle w:val="PargrafodaLista"/>
        <w:numPr>
          <w:ilvl w:val="0"/>
          <w:numId w:val="1"/>
        </w:numPr>
        <w:spacing w:after="0" w:line="360" w:lineRule="auto"/>
        <w:jc w:val="both"/>
      </w:pPr>
      <w:r w:rsidRPr="003E6A51">
        <w:t xml:space="preserve">Hoje esta Palavra </w:t>
      </w:r>
      <w:r w:rsidR="00281325">
        <w:t xml:space="preserve">quer </w:t>
      </w:r>
      <w:r w:rsidRPr="003E6A51">
        <w:rPr>
          <w:b/>
          <w:bCs/>
        </w:rPr>
        <w:t>habitar os nossos corações</w:t>
      </w:r>
      <w:r w:rsidR="003E6A51">
        <w:t xml:space="preserve">, </w:t>
      </w:r>
      <w:r w:rsidRPr="003E6A51">
        <w:t>habitar as zonas mais obscuras dentro de nós</w:t>
      </w:r>
      <w:r w:rsidR="003E6A51">
        <w:t xml:space="preserve">, </w:t>
      </w:r>
      <w:r w:rsidRPr="003E6A51">
        <w:t xml:space="preserve">para aí arder e iluminar. </w:t>
      </w:r>
      <w:r w:rsidR="00281325">
        <w:t xml:space="preserve">O </w:t>
      </w:r>
      <w:r w:rsidRPr="003E6A51">
        <w:t xml:space="preserve">lema deste </w:t>
      </w:r>
      <w:r w:rsidR="00281325">
        <w:t>D</w:t>
      </w:r>
      <w:r w:rsidRPr="003E6A51">
        <w:t>omingo da Palavra é: “</w:t>
      </w:r>
      <w:r w:rsidRPr="003E6A51">
        <w:rPr>
          <w:b/>
          <w:bCs/>
          <w:i/>
          <w:iCs/>
        </w:rPr>
        <w:t>Habite, em vossos corações a Palavra de Cristo</w:t>
      </w:r>
      <w:r w:rsidRPr="003E6A51">
        <w:t>”</w:t>
      </w:r>
      <w:r w:rsidR="004F4CBC" w:rsidRPr="003E6A51">
        <w:t xml:space="preserve"> (Cl 3,16). </w:t>
      </w:r>
      <w:r w:rsidR="00281325">
        <w:t xml:space="preserve"> </w:t>
      </w:r>
      <w:r w:rsidRPr="003E6A51">
        <w:t xml:space="preserve">Não </w:t>
      </w:r>
      <w:r w:rsidR="003E6A51">
        <w:t xml:space="preserve">se </w:t>
      </w:r>
      <w:r w:rsidRPr="003E6A51">
        <w:t>diz apenas: “</w:t>
      </w:r>
      <w:r w:rsidRPr="00281325">
        <w:rPr>
          <w:i/>
          <w:iCs/>
        </w:rPr>
        <w:t>leiam, escutem ou conheçam a Palavra</w:t>
      </w:r>
      <w:r w:rsidRPr="003E6A51">
        <w:t>”. A Palavra de Cristo quer penetrar a nossa inteligência e moldar o nosso coração, para que possa transformar a nossa vida. A Palavra de Cristo quer ser de casa, quer fazer em nós a sua morada permanente: “</w:t>
      </w:r>
      <w:r w:rsidRPr="00281325">
        <w:rPr>
          <w:i/>
          <w:iCs/>
        </w:rPr>
        <w:t>Se alguém guardar a minha Palavra, meu Pai o amará, viremos a Ele e faremos nele a nossa morada</w:t>
      </w:r>
      <w:r w:rsidRPr="003E6A51">
        <w:t>” (</w:t>
      </w:r>
      <w:proofErr w:type="spellStart"/>
      <w:r w:rsidRPr="003E6A51">
        <w:t>Jo</w:t>
      </w:r>
      <w:proofErr w:type="spellEnd"/>
      <w:r w:rsidRPr="003E6A51">
        <w:t xml:space="preserve"> 14,23).</w:t>
      </w:r>
    </w:p>
    <w:p w14:paraId="1C4D14CF" w14:textId="77777777" w:rsidR="001B420F" w:rsidRPr="003E6A51" w:rsidRDefault="001B420F" w:rsidP="001B420F">
      <w:pPr>
        <w:pStyle w:val="PargrafodaLista"/>
        <w:spacing w:after="0" w:line="360" w:lineRule="auto"/>
      </w:pPr>
    </w:p>
    <w:p w14:paraId="24C224F5" w14:textId="53457097" w:rsidR="003E6A51" w:rsidRDefault="003E6A51" w:rsidP="003E6A51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Mas q</w:t>
      </w:r>
      <w:r w:rsidR="004F4CBC" w:rsidRPr="003E6A51">
        <w:t xml:space="preserve">uantas vezes, a Palavra de Deus não encontra casa onde habitar! </w:t>
      </w:r>
      <w:r w:rsidR="001B420F" w:rsidRPr="003E6A51">
        <w:t xml:space="preserve"> </w:t>
      </w:r>
      <w:r>
        <w:t>É a outra crise de habitação</w:t>
      </w:r>
      <w:r w:rsidR="00281325">
        <w:t>, de que pouco se fala. Como superar este crise de habitação da Palavra?</w:t>
      </w:r>
      <w:r>
        <w:t xml:space="preserve"> </w:t>
      </w:r>
    </w:p>
    <w:p w14:paraId="47109D93" w14:textId="77777777" w:rsidR="003E6A51" w:rsidRDefault="003E6A51" w:rsidP="003E6A51">
      <w:pPr>
        <w:pStyle w:val="PargrafodaLista"/>
      </w:pPr>
    </w:p>
    <w:p w14:paraId="2BF85063" w14:textId="77777777" w:rsidR="00281325" w:rsidRDefault="001B420F" w:rsidP="00281325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esta Palavra precisa de um </w:t>
      </w:r>
      <w:r w:rsidRPr="003E6A51">
        <w:rPr>
          <w:b/>
          <w:bCs/>
        </w:rPr>
        <w:t>cantinho de oração lá em casa</w:t>
      </w:r>
      <w:r w:rsidRPr="003E6A51">
        <w:t xml:space="preserve">; </w:t>
      </w:r>
    </w:p>
    <w:p w14:paraId="349FCA22" w14:textId="77777777" w:rsidR="00281325" w:rsidRDefault="00281325" w:rsidP="00281325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esta Palavra </w:t>
      </w:r>
      <w:r w:rsidR="001B420F" w:rsidRPr="003E6A51">
        <w:t xml:space="preserve">quer ser o </w:t>
      </w:r>
      <w:r w:rsidR="001B420F" w:rsidRPr="003E6A51">
        <w:rPr>
          <w:b/>
          <w:bCs/>
        </w:rPr>
        <w:t>candeeiro da mesinha de cabeceira</w:t>
      </w:r>
      <w:r w:rsidR="001B420F" w:rsidRPr="003E6A51">
        <w:t xml:space="preserve">; </w:t>
      </w:r>
    </w:p>
    <w:p w14:paraId="1E0C6A48" w14:textId="77777777" w:rsidR="00281325" w:rsidRDefault="00281325" w:rsidP="00281325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esta Palavra quer </w:t>
      </w:r>
      <w:r w:rsidR="001B420F" w:rsidRPr="003E6A51">
        <w:t xml:space="preserve">andar </w:t>
      </w:r>
      <w:r w:rsidR="001B420F" w:rsidRPr="003E6A51">
        <w:rPr>
          <w:b/>
          <w:bCs/>
        </w:rPr>
        <w:t>no bolso ou na bolsa das nossas viagens, no telemóvel ou no tablet</w:t>
      </w:r>
      <w:r w:rsidR="001B420F" w:rsidRPr="003E6A51">
        <w:t xml:space="preserve">. </w:t>
      </w:r>
    </w:p>
    <w:p w14:paraId="54D58BF4" w14:textId="0D23FC6A" w:rsidR="001B420F" w:rsidRPr="003E6A51" w:rsidRDefault="001B420F" w:rsidP="00281325">
      <w:pPr>
        <w:pStyle w:val="PargrafodaLista"/>
        <w:numPr>
          <w:ilvl w:val="1"/>
          <w:numId w:val="1"/>
        </w:numPr>
        <w:spacing w:after="0" w:line="360" w:lineRule="auto"/>
        <w:jc w:val="both"/>
      </w:pPr>
      <w:r w:rsidRPr="003E6A51">
        <w:t xml:space="preserve">Mas não basta. </w:t>
      </w:r>
      <w:r w:rsidR="00281325">
        <w:t xml:space="preserve">A </w:t>
      </w:r>
      <w:r w:rsidRPr="003E6A51">
        <w:rPr>
          <w:b/>
          <w:bCs/>
        </w:rPr>
        <w:t>casa que a Palavra mais deseja habitar é a do coração humano</w:t>
      </w:r>
      <w:r w:rsidRPr="003E6A51">
        <w:t xml:space="preserve">. É aí que a Palavra, que Se fez carne, quer morar, falar, corrigir, consolar, orientar, arder, iluminar!  </w:t>
      </w:r>
    </w:p>
    <w:p w14:paraId="74EA123C" w14:textId="77777777" w:rsidR="00281325" w:rsidRPr="003E6A51" w:rsidRDefault="00281325" w:rsidP="003E6A51">
      <w:pPr>
        <w:spacing w:after="0" w:line="360" w:lineRule="auto"/>
        <w:jc w:val="both"/>
      </w:pPr>
    </w:p>
    <w:p w14:paraId="52B59CAC" w14:textId="299FBA21" w:rsidR="00281325" w:rsidRPr="00281325" w:rsidRDefault="00281325" w:rsidP="001B420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i/>
          <w:iCs/>
        </w:rPr>
      </w:pPr>
      <w:r>
        <w:t xml:space="preserve">Uma casa que não é habitada pela Palavra é uma Casa sem luz, </w:t>
      </w:r>
      <w:r w:rsidR="0018067C">
        <w:t xml:space="preserve">é </w:t>
      </w:r>
      <w:r>
        <w:t>uma Casa às escuras. Onde a Palavra habita há luz, calor, vida</w:t>
      </w:r>
      <w:r w:rsidR="0018067C">
        <w:t xml:space="preserve">! </w:t>
      </w:r>
    </w:p>
    <w:p w14:paraId="200EB683" w14:textId="77777777" w:rsidR="00281325" w:rsidRPr="00281325" w:rsidRDefault="00281325" w:rsidP="00281325">
      <w:pPr>
        <w:pStyle w:val="PargrafodaLista"/>
        <w:spacing w:after="0" w:line="360" w:lineRule="auto"/>
        <w:ind w:left="360"/>
        <w:jc w:val="both"/>
        <w:rPr>
          <w:i/>
          <w:iCs/>
        </w:rPr>
      </w:pPr>
    </w:p>
    <w:p w14:paraId="561D042B" w14:textId="7B930862" w:rsidR="001B420F" w:rsidRPr="003E6A51" w:rsidRDefault="004F4CBC" w:rsidP="001B420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i/>
          <w:iCs/>
        </w:rPr>
      </w:pPr>
      <w:r w:rsidRPr="003E6A51">
        <w:t xml:space="preserve">Perguntemo-nos: </w:t>
      </w:r>
      <w:r w:rsidRPr="003E6A51">
        <w:rPr>
          <w:i/>
          <w:iCs/>
        </w:rPr>
        <w:t>Que lugar reservo eu para a Palavra de Deus, na casa onde moro? Se a Palavra é farol para os passos e luz para os caminhos (</w:t>
      </w:r>
      <w:proofErr w:type="spellStart"/>
      <w:r w:rsidRPr="003E6A51">
        <w:rPr>
          <w:i/>
          <w:iCs/>
        </w:rPr>
        <w:t>Sl</w:t>
      </w:r>
      <w:proofErr w:type="spellEnd"/>
      <w:r w:rsidRPr="003E6A51">
        <w:rPr>
          <w:i/>
          <w:iCs/>
        </w:rPr>
        <w:t xml:space="preserve"> 119, 105), porque não a levar comigo, como lâmpada, bússola ou GPS, na condução diária da minha vida?  </w:t>
      </w:r>
    </w:p>
    <w:p w14:paraId="3235D604" w14:textId="77777777" w:rsidR="001B420F" w:rsidRDefault="001B420F" w:rsidP="00281325">
      <w:pPr>
        <w:spacing w:after="0" w:line="360" w:lineRule="auto"/>
      </w:pPr>
    </w:p>
    <w:p w14:paraId="5133C98D" w14:textId="2E3DF2A6" w:rsidR="00281325" w:rsidRPr="00281325" w:rsidRDefault="00281325" w:rsidP="00281325">
      <w:pPr>
        <w:spacing w:after="0" w:line="360" w:lineRule="auto"/>
        <w:rPr>
          <w:b/>
          <w:bCs/>
        </w:rPr>
      </w:pPr>
      <w:r w:rsidRPr="00281325">
        <w:rPr>
          <w:b/>
          <w:bCs/>
        </w:rPr>
        <w:t>ORAÇÃO</w:t>
      </w:r>
    </w:p>
    <w:p w14:paraId="2745ECEC" w14:textId="77777777" w:rsidR="00281325" w:rsidRPr="003E6A51" w:rsidRDefault="00281325" w:rsidP="00281325">
      <w:pPr>
        <w:spacing w:after="0" w:line="360" w:lineRule="auto"/>
      </w:pPr>
    </w:p>
    <w:p w14:paraId="6B1EA17F" w14:textId="28EFC3A3" w:rsidR="00572707" w:rsidRPr="003E6A51" w:rsidRDefault="00281325" w:rsidP="001B420F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Q</w:t>
      </w:r>
      <w:r w:rsidR="004F4CBC" w:rsidRPr="003E6A51">
        <w:t>ue a Palavra de Deus não fique presa, do lado de fora da nossa casa, à porta da nossa vida, encontrando-nos sempre ocupados! Que a Palavra de Deus encontre em nós o seu justo lugar, para que nos possa habitar, arder e iluminar!</w:t>
      </w:r>
    </w:p>
    <w:sectPr w:rsidR="00572707" w:rsidRPr="003E6A51" w:rsidSect="00FA4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B3F9D"/>
    <w:multiLevelType w:val="multilevel"/>
    <w:tmpl w:val="AAE21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570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BC"/>
    <w:rsid w:val="000929AE"/>
    <w:rsid w:val="0012329E"/>
    <w:rsid w:val="0018067C"/>
    <w:rsid w:val="001B420F"/>
    <w:rsid w:val="00281325"/>
    <w:rsid w:val="003424C0"/>
    <w:rsid w:val="00362FD7"/>
    <w:rsid w:val="003A6F67"/>
    <w:rsid w:val="003E6A51"/>
    <w:rsid w:val="0043646B"/>
    <w:rsid w:val="00463460"/>
    <w:rsid w:val="004F4CBC"/>
    <w:rsid w:val="00572707"/>
    <w:rsid w:val="005D6E04"/>
    <w:rsid w:val="007D6A31"/>
    <w:rsid w:val="00862D98"/>
    <w:rsid w:val="0094269B"/>
    <w:rsid w:val="009F10F1"/>
    <w:rsid w:val="00A50314"/>
    <w:rsid w:val="00A51603"/>
    <w:rsid w:val="00AA5858"/>
    <w:rsid w:val="00BC6373"/>
    <w:rsid w:val="00CD7E78"/>
    <w:rsid w:val="00E257B4"/>
    <w:rsid w:val="00F0115C"/>
    <w:rsid w:val="00F30018"/>
    <w:rsid w:val="00F90C79"/>
    <w:rsid w:val="00F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234AE"/>
  <w15:chartTrackingRefBased/>
  <w15:docId w15:val="{4D8FE58A-292F-4FB7-8737-05A0724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F4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F4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F4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F4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F4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4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F4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F4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F4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F4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F4C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F4CB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F4C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4CB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F4C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F4C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F4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F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F4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F4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F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4C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CB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F4C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F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F4CB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F4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2026-01-22T11:16:00Z</dcterms:created>
  <dcterms:modified xsi:type="dcterms:W3CDTF">2026-01-22T12:27:00Z</dcterms:modified>
</cp:coreProperties>
</file>